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spacing w:after="160" w:line="264" w:lineRule="auto"/>
        <w:ind w:hanging="1416" w:left="1416"/>
        <w:jc w:val="center"/>
      </w:pPr>
      <w:r>
        <w:t xml:space="preserve">                                                                                                </w:t>
      </w:r>
    </w:p>
    <w:p w14:paraId="02000000">
      <w:pPr>
        <w:spacing w:after="160" w:line="264" w:lineRule="auto"/>
        <w:ind w:hanging="1416" w:left="1416"/>
        <w:jc w:val="center"/>
        <w:rPr>
          <w:sz w:val="27"/>
        </w:rPr>
      </w:pPr>
      <w:r>
        <w:rPr>
          <w:sz w:val="27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7"/>
        </w:rPr>
        <w:t>Приложение №2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 xml:space="preserve">Статистика по </w:t>
      </w:r>
      <w:r>
        <w:rPr>
          <w:sz w:val="28"/>
        </w:rPr>
        <w:t>заявлени</w:t>
      </w:r>
      <w:r>
        <w:rPr>
          <w:sz w:val="28"/>
        </w:rPr>
        <w:t xml:space="preserve">ям граждан, 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 xml:space="preserve">направленным на рассмотрение в структурные подразделения </w:t>
      </w:r>
      <w:r>
        <w:rPr>
          <w:sz w:val="28"/>
        </w:rPr>
        <w:t>У</w:t>
      </w:r>
      <w:r>
        <w:rPr>
          <w:sz w:val="28"/>
        </w:rPr>
        <w:t>ФНС России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 xml:space="preserve">за период </w:t>
      </w:r>
      <w:r>
        <w:rPr>
          <w:color w:val="000000"/>
          <w:sz w:val="28"/>
        </w:rPr>
        <w:t>01.03.2020</w:t>
      </w:r>
      <w:r>
        <w:rPr>
          <w:color w:val="000000"/>
          <w:sz w:val="28"/>
        </w:rPr>
        <w:t xml:space="preserve"> по </w:t>
      </w:r>
      <w:r>
        <w:rPr>
          <w:color w:val="000000"/>
          <w:sz w:val="28"/>
        </w:rPr>
        <w:t>31.03.2020</w:t>
      </w:r>
      <w:r>
        <w:rPr>
          <w:color w:val="000000"/>
          <w:sz w:val="28"/>
        </w:rPr>
        <w:t xml:space="preserve"> года</w:t>
      </w:r>
    </w:p>
    <w:tbl>
      <w:tblPr>
        <w:tblInd w:type="dxa" w:w="-318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8"/>
        <w:gridCol w:w="1559"/>
        <w:gridCol w:w="567"/>
        <w:gridCol w:w="1418"/>
        <w:gridCol w:w="709"/>
        <w:gridCol w:w="708"/>
        <w:gridCol w:w="709"/>
        <w:gridCol w:w="709"/>
        <w:gridCol w:w="992"/>
        <w:gridCol w:w="1134"/>
        <w:gridCol w:w="709"/>
        <w:gridCol w:w="1276"/>
        <w:gridCol w:w="992"/>
        <w:gridCol w:w="1417"/>
        <w:gridCol w:w="1134"/>
        <w:gridCol w:w="993"/>
      </w:tblGrid>
      <w:tr>
        <w:trPr>
          <w:trHeight w:hRule="atLeast" w:val="393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6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7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14:paraId="08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которого поступило обращение</w:t>
            </w:r>
          </w:p>
        </w:tc>
        <w:tc>
          <w:tcPr>
            <w:tcW w:type="dxa" w:w="13467"/>
            <w:gridSpan w:val="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</w:t>
            </w:r>
            <w:r>
              <w:rPr>
                <w:color w:val="000000"/>
                <w:sz w:val="20"/>
              </w:rPr>
              <w:t xml:space="preserve"> обращений</w:t>
            </w:r>
          </w:p>
        </w:tc>
      </w:tr>
      <w:tr>
        <w:trPr>
          <w:trHeight w:hRule="atLeast" w:val="397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A000000">
            <w:pPr>
              <w:ind w:firstLine="0"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1290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 том числе по тематике вопроса </w:t>
            </w:r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 xml:space="preserve">соответствии с </w:t>
            </w:r>
            <w:r>
              <w:rPr>
                <w:color w:val="000000"/>
                <w:sz w:val="20"/>
              </w:rPr>
              <w:t>тематическим классификатором обращений</w:t>
            </w:r>
          </w:p>
        </w:tc>
      </w:tr>
      <w:tr>
        <w:trPr>
          <w:trHeight w:hRule="atLeast" w:val="3036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/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0001.0002.0027.0137</w:t>
            </w:r>
          </w:p>
          <w:p w14:paraId="0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0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0003.0008.0086.0540</w:t>
            </w:r>
          </w:p>
          <w:p w14:paraId="0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Земельный налог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0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0003.0008.0086.0543 </w:t>
            </w:r>
          </w:p>
          <w:p w14:paraId="11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Транспортный налог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2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0003.0008.0086.0544 </w:t>
            </w:r>
          </w:p>
          <w:p w14:paraId="13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Налог на имущество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4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0003.0008.0086.0545</w:t>
            </w:r>
          </w:p>
          <w:p w14:paraId="15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Налог на доходы физических лиц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6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7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0003.0008.0086.0558 </w:t>
            </w:r>
          </w:p>
          <w:p w14:paraId="18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9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0003.0008.0086.0560 </w:t>
            </w:r>
          </w:p>
          <w:p w14:paraId="1A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>Уклонение от налогообложения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B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0003.0008.0086.0557 </w:t>
            </w:r>
          </w:p>
          <w:p w14:paraId="1C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D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0003.0008.0086.0552</w:t>
            </w:r>
          </w:p>
          <w:p w14:paraId="1E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 Организация работы с налогоплательщиками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1F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0003.0008.0086.0565</w:t>
            </w:r>
          </w:p>
          <w:p w14:paraId="20000000">
            <w:pPr>
              <w:ind w:firstLine="0"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18"/>
              </w:rPr>
              <w:t xml:space="preserve"> Регистрация юридических лиц, физических лиц в качестве</w:t>
            </w:r>
            <w:r>
              <w:rPr>
                <w:color w:val="000000"/>
                <w:sz w:val="18"/>
              </w:rPr>
              <w:t xml:space="preserve"> </w:t>
            </w:r>
            <w:r>
              <w:rPr>
                <w:color w:val="000000"/>
                <w:sz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  <w:vAlign w:val="center"/>
          </w:tcPr>
          <w:p w14:paraId="21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0003.0008.0086.0562</w:t>
            </w:r>
          </w:p>
          <w:p w14:paraId="22000000">
            <w:pPr>
              <w:ind w:firstLine="0" w:left="113" w:right="113"/>
              <w:jc w:val="center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textDirection w:val="btLr"/>
          </w:tcPr>
          <w:p w14:paraId="23000000">
            <w:pPr>
              <w:ind w:firstLine="0"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 </w:t>
            </w:r>
            <w:r>
              <w:rPr>
                <w:sz w:val="18"/>
              </w:rPr>
              <w:t>другим</w:t>
            </w:r>
            <w:r>
              <w:rPr>
                <w:sz w:val="18"/>
              </w:rPr>
              <w:t xml:space="preserve"> вопросам</w:t>
            </w:r>
          </w:p>
        </w:tc>
      </w:tr>
      <w:tr>
        <w:trPr>
          <w:trHeight w:hRule="atLeast" w:val="43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 xml:space="preserve"> --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 (60,00%)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(20,00%)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(20,00%)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23 Краснодарский край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47 Ленинградская область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63 Самарская область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445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 (6,97%)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 (3,60%)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 (4,27%)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48 (10,79%)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39 (8,76%)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 (3,37%)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51 (11,46%)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 (9,66%)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 (4,27%)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 (2,25%)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 (2,92%)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 (0,90%)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137 (30,79%)</w:t>
            </w: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77 г. Москва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(50,00%)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\Без адреса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 (100,00%)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right"/>
              <w:rPr>
                <w:color w:val="000000"/>
                <w:sz w:val="18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right"/>
              <w:rPr>
                <w:color w:val="000000"/>
                <w:sz w:val="18"/>
              </w:rPr>
            </w:pPr>
          </w:p>
        </w:tc>
      </w:tr>
      <w:tr>
        <w:trPr>
          <w:trHeight w:hRule="atLeast" w:val="616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color w:val="00000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ИТОГО: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455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16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137</w:t>
            </w:r>
          </w:p>
        </w:tc>
      </w:tr>
    </w:tbl>
    <w:p w14:paraId="94000000">
      <w:pPr>
        <w:pStyle w:val="Style_1"/>
      </w:pPr>
    </w:p>
    <w:sectPr>
      <w:pgSz w:h="11908" w:w="16848"/>
      <w:pgMar w:bottom="1134" w:left="850" w:right="832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